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32" w:rsidRDefault="003B3432" w:rsidP="003B3432">
      <w:pPr>
        <w:pStyle w:val="a3"/>
      </w:pPr>
    </w:p>
    <w:tbl>
      <w:tblPr>
        <w:tblStyle w:val="a6"/>
        <w:tblW w:w="0" w:type="auto"/>
        <w:jc w:val="center"/>
        <w:tblLook w:val="01E0" w:firstRow="1" w:lastRow="1" w:firstColumn="1" w:lastColumn="1" w:noHBand="0" w:noVBand="0"/>
      </w:tblPr>
      <w:tblGrid>
        <w:gridCol w:w="959"/>
        <w:gridCol w:w="1554"/>
        <w:gridCol w:w="1621"/>
        <w:gridCol w:w="784"/>
        <w:gridCol w:w="2042"/>
        <w:gridCol w:w="2611"/>
      </w:tblGrid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3B3432" w:rsidP="003B34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85E4D">
              <w:rPr>
                <w:b/>
                <w:sz w:val="24"/>
                <w:szCs w:val="24"/>
              </w:rPr>
              <w:t>Система методической работы</w:t>
            </w:r>
          </w:p>
          <w:p w:rsidR="003B3432" w:rsidRPr="00A85E4D" w:rsidRDefault="003B3432" w:rsidP="003B3432">
            <w:pPr>
              <w:ind w:firstLine="709"/>
              <w:jc w:val="center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«</w:t>
            </w:r>
            <w:r w:rsidRPr="00A85E4D">
              <w:rPr>
                <w:bCs/>
                <w:sz w:val="24"/>
                <w:szCs w:val="24"/>
              </w:rPr>
              <w:t>Обновление содержания образования в гимназии и совершенствование методов обучения с учётом концепций преподавания учебных предметов</w:t>
            </w:r>
            <w:r w:rsidRPr="00A85E4D">
              <w:rPr>
                <w:sz w:val="24"/>
                <w:szCs w:val="24"/>
              </w:rPr>
              <w:t>»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3B3432" w:rsidP="003B3432">
            <w:pPr>
              <w:ind w:firstLine="709"/>
              <w:jc w:val="center"/>
              <w:rPr>
                <w:color w:val="993300"/>
                <w:sz w:val="24"/>
                <w:szCs w:val="24"/>
              </w:rPr>
            </w:pPr>
            <w:r w:rsidRPr="00A85E4D">
              <w:rPr>
                <w:b/>
                <w:bCs/>
                <w:color w:val="993300"/>
                <w:sz w:val="24"/>
                <w:szCs w:val="24"/>
              </w:rPr>
              <w:t>I. Мотивационно-целевой компонент</w:t>
            </w:r>
          </w:p>
        </w:tc>
      </w:tr>
      <w:tr w:rsidR="003B3432" w:rsidRPr="00A85E4D" w:rsidTr="00A85E4D">
        <w:trPr>
          <w:jc w:val="center"/>
        </w:trPr>
        <w:tc>
          <w:tcPr>
            <w:tcW w:w="959" w:type="dxa"/>
            <w:vMerge w:val="restart"/>
          </w:tcPr>
          <w:p w:rsidR="003B3432" w:rsidRPr="00A85E4D" w:rsidRDefault="003B3432" w:rsidP="003B3432">
            <w:pPr>
              <w:ind w:firstLine="709"/>
              <w:rPr>
                <w:color w:val="000080"/>
                <w:sz w:val="24"/>
                <w:szCs w:val="24"/>
              </w:rPr>
            </w:pPr>
          </w:p>
          <w:p w:rsidR="003B3432" w:rsidRPr="00A85E4D" w:rsidRDefault="003B3432" w:rsidP="003B3432">
            <w:pPr>
              <w:ind w:firstLine="709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     Цели</w:t>
            </w:r>
          </w:p>
        </w:tc>
        <w:tc>
          <w:tcPr>
            <w:tcW w:w="8612" w:type="dxa"/>
            <w:gridSpan w:val="5"/>
          </w:tcPr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proofErr w:type="gramStart"/>
            <w:r w:rsidRPr="00A85E4D">
              <w:rPr>
                <w:color w:val="000080"/>
                <w:sz w:val="24"/>
                <w:szCs w:val="24"/>
              </w:rPr>
              <w:t>Глобальные:</w:t>
            </w:r>
            <w:r w:rsidRPr="00A85E4D">
              <w:rPr>
                <w:sz w:val="24"/>
                <w:szCs w:val="24"/>
              </w:rPr>
              <w:t xml:space="preserve"> </w:t>
            </w:r>
            <w:r w:rsidRPr="00A85E4D">
              <w:rPr>
                <w:bCs/>
                <w:sz w:val="24"/>
                <w:szCs w:val="24"/>
              </w:rPr>
              <w:t>продолжить</w:t>
            </w:r>
            <w:r w:rsidRPr="00A85E4D">
              <w:rPr>
                <w:b/>
                <w:bCs/>
                <w:sz w:val="24"/>
                <w:szCs w:val="24"/>
              </w:rPr>
              <w:t xml:space="preserve"> </w:t>
            </w:r>
            <w:r w:rsidRPr="00A85E4D">
              <w:rPr>
                <w:sz w:val="24"/>
                <w:szCs w:val="24"/>
              </w:rPr>
              <w:t>повышение качества образования обучающихся и педагогического мастерства педагогов в условиях реализации федеральных государственных образовательных стандартов начального общего, основного общего образования и среднего общего образования и включения современных предметных концепций в образовательную деятельность гимназии</w:t>
            </w:r>
            <w:proofErr w:type="gramEnd"/>
          </w:p>
        </w:tc>
      </w:tr>
      <w:tr w:rsidR="003B3432" w:rsidRPr="00A85E4D" w:rsidTr="00A85E4D">
        <w:trPr>
          <w:jc w:val="center"/>
        </w:trPr>
        <w:tc>
          <w:tcPr>
            <w:tcW w:w="959" w:type="dxa"/>
            <w:vMerge/>
          </w:tcPr>
          <w:p w:rsidR="003B3432" w:rsidRPr="00A85E4D" w:rsidRDefault="003B3432" w:rsidP="003B343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3B3432" w:rsidRPr="00A85E4D" w:rsidRDefault="003B3432" w:rsidP="003B3432">
            <w:pPr>
              <w:rPr>
                <w:sz w:val="24"/>
                <w:szCs w:val="24"/>
              </w:rPr>
            </w:pPr>
            <w:r w:rsidRPr="00A85E4D">
              <w:rPr>
                <w:color w:val="000080"/>
                <w:sz w:val="24"/>
                <w:szCs w:val="24"/>
              </w:rPr>
              <w:t>Этапные:</w:t>
            </w:r>
            <w:r w:rsidRPr="00A85E4D">
              <w:rPr>
                <w:sz w:val="24"/>
                <w:szCs w:val="24"/>
              </w:rPr>
              <w:t xml:space="preserve"> 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Продолжить обеспечение высокого качества общего образования в </w:t>
            </w:r>
            <w:proofErr w:type="gramStart"/>
            <w:r w:rsidRPr="00A85E4D">
              <w:rPr>
                <w:sz w:val="24"/>
                <w:szCs w:val="24"/>
              </w:rPr>
              <w:t>условиях</w:t>
            </w:r>
            <w:proofErr w:type="gramEnd"/>
            <w:r w:rsidRPr="00A85E4D">
              <w:rPr>
                <w:sz w:val="24"/>
                <w:szCs w:val="24"/>
              </w:rPr>
              <w:t xml:space="preserve"> реализации ФГОС ОО и обновления содержания предметного образования в гимназии.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Организовать методическое сопровождение педагогов по разработке и апробации новых контрольных измерительных материалов в соответствии со структурой и содержанием </w:t>
            </w:r>
            <w:proofErr w:type="spellStart"/>
            <w:r w:rsidRPr="00A85E4D">
              <w:rPr>
                <w:sz w:val="24"/>
                <w:szCs w:val="24"/>
              </w:rPr>
              <w:t>КИМов</w:t>
            </w:r>
            <w:proofErr w:type="spellEnd"/>
            <w:r w:rsidRPr="00A85E4D">
              <w:rPr>
                <w:sz w:val="24"/>
                <w:szCs w:val="24"/>
              </w:rPr>
              <w:t xml:space="preserve"> государственной  итоговой аттестации (в формах основного государственного экзамена или единого государственного экзамена) или ВПР.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Продолжить поддержку инновационной деятельности педагогов и учебно-исследовательской (проектной) деятельности гимназистов, в том числе через осуществление сотрудничества и взаимодействия с социальными партнерами, родителями.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Мотивационное обеспечение деятельности педагогов и реализация их личностных функций в образовательном процессе.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Использование современных образовательных технологий  для развивающей направленности всех уроков.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Диагностика профессиональных компетентностей учителя.</w:t>
            </w:r>
          </w:p>
          <w:p w:rsidR="003B3432" w:rsidRPr="00A85E4D" w:rsidRDefault="003B3432" w:rsidP="003B3432">
            <w:pPr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Обеспечение непрерывности пополнения информативного банка.</w:t>
            </w:r>
          </w:p>
        </w:tc>
      </w:tr>
      <w:tr w:rsidR="003B3432" w:rsidRPr="00A85E4D" w:rsidTr="00A85E4D">
        <w:trPr>
          <w:jc w:val="center"/>
        </w:trPr>
        <w:tc>
          <w:tcPr>
            <w:tcW w:w="959" w:type="dxa"/>
            <w:vMerge/>
          </w:tcPr>
          <w:p w:rsidR="003B3432" w:rsidRPr="00A85E4D" w:rsidRDefault="003B3432" w:rsidP="003B3432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8612" w:type="dxa"/>
            <w:gridSpan w:val="5"/>
          </w:tcPr>
          <w:p w:rsidR="003B3432" w:rsidRPr="00A85E4D" w:rsidRDefault="003B3432" w:rsidP="003B3432">
            <w:pPr>
              <w:rPr>
                <w:color w:val="000080"/>
                <w:sz w:val="24"/>
                <w:szCs w:val="24"/>
              </w:rPr>
            </w:pPr>
            <w:r w:rsidRPr="00A85E4D">
              <w:rPr>
                <w:color w:val="000080"/>
                <w:sz w:val="24"/>
                <w:szCs w:val="24"/>
              </w:rPr>
              <w:t xml:space="preserve">Оперативные: </w:t>
            </w:r>
          </w:p>
          <w:p w:rsidR="006D2FF7" w:rsidRPr="00A85E4D" w:rsidRDefault="003B3432" w:rsidP="003B3432">
            <w:pPr>
              <w:rPr>
                <w:sz w:val="24"/>
                <w:szCs w:val="24"/>
              </w:rPr>
            </w:pPr>
            <w:proofErr w:type="gramStart"/>
            <w:r w:rsidRPr="00A85E4D">
              <w:rPr>
                <w:sz w:val="24"/>
                <w:szCs w:val="24"/>
              </w:rPr>
              <w:t>Проводить мониторинг профессиональных потребностей педагогов (аттестация, КПК, рейтинговая оценка), условий функционирования гимназии (ООП НОО, ООО, СОО; УМК; используемые технологии; сопровождение системы оценки объективности процедур оценки качества образования (использование результатов оценочных процедур ВПР, ГИА и др.).</w:t>
            </w:r>
            <w:proofErr w:type="gramEnd"/>
          </w:p>
          <w:p w:rsidR="006D2FF7" w:rsidRPr="00A85E4D" w:rsidRDefault="006D2FF7" w:rsidP="006D2FF7">
            <w:pPr>
              <w:rPr>
                <w:b/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Организовать систему наставничества в </w:t>
            </w:r>
            <w:proofErr w:type="gramStart"/>
            <w:r w:rsidRPr="00A85E4D">
              <w:rPr>
                <w:sz w:val="24"/>
                <w:szCs w:val="24"/>
              </w:rPr>
              <w:t>моделях</w:t>
            </w:r>
            <w:proofErr w:type="gramEnd"/>
            <w:r w:rsidRPr="00A85E4D">
              <w:rPr>
                <w:b/>
                <w:sz w:val="24"/>
                <w:szCs w:val="24"/>
              </w:rPr>
              <w:t xml:space="preserve"> </w:t>
            </w:r>
            <w:r w:rsidRPr="00A85E4D">
              <w:rPr>
                <w:sz w:val="24"/>
                <w:szCs w:val="24"/>
              </w:rPr>
              <w:t>«учитель – ученик», «учитель – учитель» и др.</w:t>
            </w:r>
          </w:p>
          <w:p w:rsidR="006D2FF7" w:rsidRPr="00A85E4D" w:rsidRDefault="006D2FF7" w:rsidP="006D2FF7">
            <w:pPr>
              <w:rPr>
                <w:b/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Осуществлять сопровождение инновационной деятельности и подготовку к профессиональным конкурсам.</w:t>
            </w:r>
          </w:p>
          <w:p w:rsidR="006D2FF7" w:rsidRPr="00A85E4D" w:rsidRDefault="006D2FF7" w:rsidP="006D2FF7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Осуществлять методическое сопровождение </w:t>
            </w:r>
            <w:proofErr w:type="gramStart"/>
            <w:r w:rsidRPr="00A85E4D">
              <w:rPr>
                <w:sz w:val="24"/>
                <w:szCs w:val="24"/>
              </w:rPr>
              <w:t>талантливых</w:t>
            </w:r>
            <w:proofErr w:type="gramEnd"/>
            <w:r w:rsidRPr="00A85E4D">
              <w:rPr>
                <w:sz w:val="24"/>
                <w:szCs w:val="24"/>
              </w:rPr>
              <w:t xml:space="preserve"> и способных обучающихся гимназии.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3B3432" w:rsidP="006D2FF7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85E4D">
              <w:rPr>
                <w:color w:val="993300"/>
                <w:sz w:val="24"/>
                <w:szCs w:val="24"/>
              </w:rPr>
              <w:t> </w:t>
            </w:r>
            <w:r w:rsidRPr="00A85E4D">
              <w:rPr>
                <w:b/>
                <w:bCs/>
                <w:color w:val="993300"/>
                <w:sz w:val="24"/>
                <w:szCs w:val="24"/>
              </w:rPr>
              <w:t>II. Содержательный компонент.</w:t>
            </w:r>
            <w:r w:rsidRPr="00A85E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410C17" w:rsidP="007B4B43">
            <w:pPr>
              <w:ind w:firstLine="709"/>
              <w:jc w:val="center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Формы </w:t>
            </w:r>
            <w:r w:rsidR="007B4B43">
              <w:rPr>
                <w:sz w:val="24"/>
                <w:szCs w:val="24"/>
              </w:rPr>
              <w:t>и структуры методической работы</w:t>
            </w:r>
          </w:p>
        </w:tc>
      </w:tr>
      <w:tr w:rsidR="007B4B43" w:rsidRPr="00A85E4D" w:rsidTr="0045298F">
        <w:trPr>
          <w:jc w:val="center"/>
        </w:trPr>
        <w:tc>
          <w:tcPr>
            <w:tcW w:w="2518" w:type="dxa"/>
            <w:gridSpan w:val="2"/>
            <w:shd w:val="clear" w:color="auto" w:fill="CCECFF"/>
          </w:tcPr>
          <w:p w:rsidR="007B4B43" w:rsidRDefault="007B4B43" w:rsidP="00410C1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>
              <w:rPr>
                <w:sz w:val="24"/>
                <w:szCs w:val="24"/>
              </w:rPr>
              <w:t xml:space="preserve"> на повышение профессионального мастерства:</w:t>
            </w:r>
            <w:r w:rsidR="00890843">
              <w:rPr>
                <w:sz w:val="24"/>
                <w:szCs w:val="24"/>
              </w:rPr>
              <w:t xml:space="preserve"> работа над единой методической темой;</w:t>
            </w:r>
          </w:p>
          <w:p w:rsidR="007B4B43" w:rsidRPr="00A85E4D" w:rsidRDefault="00410C17" w:rsidP="007B4B43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онлайн консультации, лекции, семинары; </w:t>
            </w:r>
            <w:proofErr w:type="spellStart"/>
            <w:r w:rsidRPr="00A85E4D">
              <w:rPr>
                <w:sz w:val="24"/>
                <w:szCs w:val="24"/>
              </w:rPr>
              <w:lastRenderedPageBreak/>
              <w:t>флешмобы</w:t>
            </w:r>
            <w:proofErr w:type="spellEnd"/>
            <w:r w:rsidRPr="00A85E4D">
              <w:rPr>
                <w:sz w:val="24"/>
                <w:szCs w:val="24"/>
              </w:rPr>
              <w:t xml:space="preserve">; </w:t>
            </w:r>
            <w:r w:rsidRPr="00A85E4D">
              <w:rPr>
                <w:sz w:val="24"/>
                <w:szCs w:val="24"/>
              </w:rPr>
              <w:t>имитационные игры</w:t>
            </w:r>
            <w:r w:rsidR="007B4B43">
              <w:rPr>
                <w:sz w:val="24"/>
                <w:szCs w:val="24"/>
              </w:rPr>
              <w:t>; тренинги; работа в творческих лабораториях ФИП</w:t>
            </w:r>
            <w:r w:rsidR="007B4B43" w:rsidRPr="00A85E4D">
              <w:rPr>
                <w:sz w:val="24"/>
                <w:szCs w:val="24"/>
              </w:rPr>
              <w:t xml:space="preserve"> </w:t>
            </w:r>
            <w:proofErr w:type="gramStart"/>
            <w:r w:rsidR="007B4B43">
              <w:rPr>
                <w:sz w:val="24"/>
                <w:szCs w:val="24"/>
              </w:rPr>
              <w:t>;д</w:t>
            </w:r>
            <w:proofErr w:type="gramEnd"/>
            <w:r w:rsidR="007B4B43" w:rsidRPr="00A85E4D">
              <w:rPr>
                <w:sz w:val="24"/>
                <w:szCs w:val="24"/>
              </w:rPr>
              <w:t>иагностика и мониторинг с использованием электронного голосования</w:t>
            </w:r>
            <w:r w:rsidR="007B4B43">
              <w:rPr>
                <w:sz w:val="24"/>
                <w:szCs w:val="24"/>
              </w:rPr>
              <w:t>;</w:t>
            </w:r>
          </w:p>
          <w:p w:rsidR="003B3432" w:rsidRPr="00A85E4D" w:rsidRDefault="007B4B43" w:rsidP="00410C17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аттестация; индив</w:t>
            </w:r>
            <w:r>
              <w:rPr>
                <w:sz w:val="24"/>
                <w:szCs w:val="24"/>
              </w:rPr>
              <w:t>идуальные консультации; наставничество</w:t>
            </w:r>
          </w:p>
        </w:tc>
        <w:tc>
          <w:tcPr>
            <w:tcW w:w="2410" w:type="dxa"/>
            <w:gridSpan w:val="2"/>
            <w:shd w:val="clear" w:color="auto" w:fill="CCFFCC"/>
          </w:tcPr>
          <w:p w:rsidR="003B3432" w:rsidRPr="00A85E4D" w:rsidRDefault="007B4B43" w:rsidP="007B4B43">
            <w:pPr>
              <w:rPr>
                <w:sz w:val="24"/>
                <w:szCs w:val="24"/>
              </w:rPr>
            </w:pPr>
            <w:proofErr w:type="gramStart"/>
            <w:r w:rsidRPr="007B4B43">
              <w:rPr>
                <w:sz w:val="24"/>
                <w:szCs w:val="24"/>
              </w:rPr>
              <w:lastRenderedPageBreak/>
              <w:t xml:space="preserve">Направленные на </w:t>
            </w:r>
            <w:r>
              <w:rPr>
                <w:sz w:val="24"/>
                <w:szCs w:val="24"/>
              </w:rPr>
              <w:t>обобщение и представление опыта работы</w:t>
            </w:r>
            <w:r w:rsidRPr="007B4B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разработка методических продуктов, инновационная работа;</w:t>
            </w:r>
            <w:r w:rsidRPr="00A85E4D">
              <w:rPr>
                <w:sz w:val="24"/>
                <w:szCs w:val="24"/>
              </w:rPr>
              <w:t xml:space="preserve"> </w:t>
            </w:r>
            <w:r w:rsidRPr="00A85E4D">
              <w:rPr>
                <w:sz w:val="24"/>
                <w:szCs w:val="24"/>
              </w:rPr>
              <w:lastRenderedPageBreak/>
              <w:t xml:space="preserve">методические и педагогические советы;  семинары - практикумы; практикумы; тематические заседания МС; открытые уроки;  </w:t>
            </w:r>
            <w:proofErr w:type="spellStart"/>
            <w:r w:rsidRPr="00A85E4D">
              <w:rPr>
                <w:sz w:val="24"/>
                <w:szCs w:val="24"/>
              </w:rPr>
              <w:t>взаимопосещение</w:t>
            </w:r>
            <w:proofErr w:type="spellEnd"/>
            <w:r w:rsidRPr="00A85E4D">
              <w:rPr>
                <w:sz w:val="24"/>
                <w:szCs w:val="24"/>
              </w:rPr>
              <w:t xml:space="preserve"> уроков</w:t>
            </w:r>
            <w:r>
              <w:rPr>
                <w:sz w:val="24"/>
                <w:szCs w:val="24"/>
              </w:rPr>
              <w:t>; мастер-классы</w:t>
            </w:r>
            <w:r>
              <w:rPr>
                <w:sz w:val="24"/>
                <w:szCs w:val="24"/>
              </w:rPr>
              <w:t>; публикации.</w:t>
            </w:r>
            <w:proofErr w:type="gramEnd"/>
          </w:p>
        </w:tc>
        <w:tc>
          <w:tcPr>
            <w:tcW w:w="2020" w:type="dxa"/>
            <w:shd w:val="clear" w:color="auto" w:fill="CCFFFF"/>
          </w:tcPr>
          <w:p w:rsidR="003B3432" w:rsidRPr="00A85E4D" w:rsidRDefault="007B4B43" w:rsidP="007B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Формы информационно-методической работы: изучение информационных запросов, формирование библиотечного </w:t>
            </w:r>
            <w:r>
              <w:rPr>
                <w:sz w:val="24"/>
                <w:szCs w:val="24"/>
              </w:rPr>
              <w:lastRenderedPageBreak/>
              <w:t xml:space="preserve">фонда, </w:t>
            </w:r>
            <w:proofErr w:type="spellStart"/>
            <w:r>
              <w:rPr>
                <w:sz w:val="24"/>
                <w:szCs w:val="24"/>
              </w:rPr>
              <w:t>медиатеки</w:t>
            </w:r>
            <w:proofErr w:type="spellEnd"/>
            <w:r>
              <w:rPr>
                <w:sz w:val="24"/>
                <w:szCs w:val="24"/>
              </w:rPr>
              <w:t>; банка разработок и рабочих программ; размещение информации на сайте, в социальных сетях; освещение деятельности в СМИ и др.</w:t>
            </w:r>
          </w:p>
        </w:tc>
        <w:tc>
          <w:tcPr>
            <w:tcW w:w="2623" w:type="dxa"/>
            <w:shd w:val="clear" w:color="auto" w:fill="B7FFB7"/>
          </w:tcPr>
          <w:p w:rsidR="003B3432" w:rsidRDefault="007B4B43" w:rsidP="007B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Структурные </w:t>
            </w:r>
            <w:r w:rsidR="00890843">
              <w:rPr>
                <w:sz w:val="24"/>
                <w:szCs w:val="24"/>
              </w:rPr>
              <w:t>методические единицы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  <w:p w:rsidR="007B4B43" w:rsidRPr="00A85E4D" w:rsidRDefault="007B4B43" w:rsidP="007B4B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объединения, научно-методический совет, педагогический совет, творческие </w:t>
            </w:r>
            <w:r>
              <w:rPr>
                <w:sz w:val="24"/>
                <w:szCs w:val="24"/>
              </w:rPr>
              <w:lastRenderedPageBreak/>
              <w:t>лаборатории, рабочие группы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3B3432" w:rsidRPr="00A85E4D" w:rsidRDefault="003B3432" w:rsidP="003B3432">
            <w:pPr>
              <w:ind w:firstLine="709"/>
              <w:jc w:val="center"/>
              <w:rPr>
                <w:b/>
                <w:color w:val="993300"/>
                <w:sz w:val="24"/>
                <w:szCs w:val="24"/>
              </w:rPr>
            </w:pPr>
            <w:r w:rsidRPr="00A85E4D">
              <w:rPr>
                <w:b/>
                <w:color w:val="993300"/>
                <w:sz w:val="24"/>
                <w:szCs w:val="24"/>
              </w:rPr>
              <w:lastRenderedPageBreak/>
              <w:t>III. Инструментально-технологический компонент</w:t>
            </w:r>
          </w:p>
          <w:p w:rsidR="003B3432" w:rsidRPr="00A85E4D" w:rsidRDefault="003B3432" w:rsidP="0045298F">
            <w:pPr>
              <w:ind w:firstLine="709"/>
              <w:rPr>
                <w:b/>
                <w:i/>
                <w:sz w:val="24"/>
                <w:szCs w:val="24"/>
                <w:u w:val="single"/>
              </w:rPr>
            </w:pPr>
            <w:r w:rsidRPr="00A85E4D">
              <w:rPr>
                <w:bCs/>
                <w:i/>
                <w:sz w:val="24"/>
                <w:szCs w:val="24"/>
                <w:u w:val="single"/>
              </w:rPr>
              <w:t>Современные инновационные технологии</w:t>
            </w:r>
            <w:r w:rsidR="00410C17" w:rsidRPr="00A85E4D">
              <w:rPr>
                <w:bCs/>
                <w:i/>
                <w:sz w:val="24"/>
                <w:szCs w:val="24"/>
                <w:u w:val="single"/>
              </w:rPr>
              <w:t xml:space="preserve">: </w:t>
            </w:r>
            <w:r w:rsidR="00410C17" w:rsidRPr="00A85E4D">
              <w:rPr>
                <w:bCs/>
                <w:sz w:val="24"/>
                <w:szCs w:val="24"/>
              </w:rPr>
              <w:t>системно-</w:t>
            </w:r>
            <w:proofErr w:type="spellStart"/>
            <w:r w:rsidR="00410C17" w:rsidRPr="00A85E4D">
              <w:rPr>
                <w:bCs/>
                <w:sz w:val="24"/>
                <w:szCs w:val="24"/>
              </w:rPr>
              <w:t>деятельностный</w:t>
            </w:r>
            <w:proofErr w:type="spellEnd"/>
            <w:r w:rsidR="00410C17" w:rsidRPr="00A85E4D">
              <w:rPr>
                <w:bCs/>
                <w:sz w:val="24"/>
                <w:szCs w:val="24"/>
              </w:rPr>
              <w:t xml:space="preserve"> подход </w:t>
            </w:r>
            <w:proofErr w:type="spellStart"/>
            <w:r w:rsidR="00410C17" w:rsidRPr="00A85E4D">
              <w:rPr>
                <w:bCs/>
                <w:sz w:val="24"/>
                <w:szCs w:val="24"/>
              </w:rPr>
              <w:t>Л.Г.Петерсон</w:t>
            </w:r>
            <w:proofErr w:type="spellEnd"/>
            <w:r w:rsidR="00410C17" w:rsidRPr="00A85E4D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410C17" w:rsidRPr="00A85E4D">
              <w:rPr>
                <w:bCs/>
                <w:sz w:val="24"/>
                <w:szCs w:val="24"/>
              </w:rPr>
              <w:t>праксеологический</w:t>
            </w:r>
            <w:proofErr w:type="spellEnd"/>
            <w:r w:rsidR="00410C17" w:rsidRPr="00A85E4D">
              <w:rPr>
                <w:bCs/>
                <w:sz w:val="24"/>
                <w:szCs w:val="24"/>
              </w:rPr>
              <w:t xml:space="preserve"> подход, технологии проблемного обучения</w:t>
            </w:r>
          </w:p>
        </w:tc>
      </w:tr>
      <w:tr w:rsidR="007B4B43" w:rsidRPr="00A85E4D" w:rsidTr="00410C17">
        <w:trPr>
          <w:jc w:val="center"/>
        </w:trPr>
        <w:tc>
          <w:tcPr>
            <w:tcW w:w="4139" w:type="dxa"/>
            <w:gridSpan w:val="3"/>
            <w:tcBorders>
              <w:bottom w:val="single" w:sz="4" w:space="0" w:color="auto"/>
            </w:tcBorders>
          </w:tcPr>
          <w:p w:rsidR="003B3432" w:rsidRPr="00A85E4D" w:rsidRDefault="00410C17" w:rsidP="003B3432">
            <w:pPr>
              <w:widowControl w:val="0"/>
              <w:shd w:val="clear" w:color="auto" w:fill="FFFFFF"/>
              <w:ind w:firstLine="709"/>
              <w:jc w:val="center"/>
              <w:rPr>
                <w:b/>
                <w:color w:val="993300"/>
                <w:spacing w:val="-3"/>
                <w:sz w:val="24"/>
                <w:szCs w:val="24"/>
              </w:rPr>
            </w:pPr>
            <w:r w:rsidRPr="00A85E4D">
              <w:rPr>
                <w:b/>
                <w:color w:val="993300"/>
                <w:sz w:val="24"/>
                <w:szCs w:val="24"/>
                <w:lang w:val="en-US"/>
              </w:rPr>
              <w:t>I</w:t>
            </w:r>
            <w:r w:rsidR="003B3432" w:rsidRPr="00A85E4D">
              <w:rPr>
                <w:b/>
                <w:color w:val="993300"/>
                <w:sz w:val="24"/>
                <w:szCs w:val="24"/>
                <w:lang w:val="en-US"/>
              </w:rPr>
              <w:t>V</w:t>
            </w:r>
            <w:r w:rsidR="003B3432" w:rsidRPr="00A85E4D">
              <w:rPr>
                <w:b/>
                <w:color w:val="993300"/>
                <w:sz w:val="24"/>
                <w:szCs w:val="24"/>
              </w:rPr>
              <w:t>.Рефлексивно - оценочный компонент.</w:t>
            </w:r>
          </w:p>
        </w:tc>
        <w:tc>
          <w:tcPr>
            <w:tcW w:w="5432" w:type="dxa"/>
            <w:gridSpan w:val="3"/>
          </w:tcPr>
          <w:p w:rsidR="003B3432" w:rsidRPr="00A85E4D" w:rsidRDefault="003B3432" w:rsidP="003B343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A85E4D">
              <w:rPr>
                <w:b/>
                <w:sz w:val="24"/>
                <w:szCs w:val="24"/>
              </w:rPr>
              <w:t>Методический опыт</w:t>
            </w:r>
          </w:p>
        </w:tc>
      </w:tr>
      <w:tr w:rsidR="007B4B43" w:rsidRPr="00A85E4D" w:rsidTr="00410C17">
        <w:trPr>
          <w:jc w:val="center"/>
        </w:trPr>
        <w:tc>
          <w:tcPr>
            <w:tcW w:w="4139" w:type="dxa"/>
            <w:gridSpan w:val="3"/>
            <w:shd w:val="clear" w:color="auto" w:fill="auto"/>
          </w:tcPr>
          <w:p w:rsidR="003B3432" w:rsidRPr="00A85E4D" w:rsidRDefault="0045298F" w:rsidP="00410C17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Составление индивидуальных планов развития учителя, плана научно-методической работы гимназии, плана работа НМС, планы работы МО.</w:t>
            </w:r>
          </w:p>
        </w:tc>
        <w:tc>
          <w:tcPr>
            <w:tcW w:w="5432" w:type="dxa"/>
            <w:gridSpan w:val="3"/>
          </w:tcPr>
          <w:p w:rsidR="003B3432" w:rsidRPr="00A85E4D" w:rsidRDefault="003B3432" w:rsidP="00410C17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 xml:space="preserve">Обеспечение непрерывности </w:t>
            </w:r>
            <w:proofErr w:type="gramStart"/>
            <w:r w:rsidRPr="00A85E4D">
              <w:rPr>
                <w:sz w:val="24"/>
                <w:szCs w:val="24"/>
              </w:rPr>
              <w:t>профессионального</w:t>
            </w:r>
            <w:proofErr w:type="gramEnd"/>
            <w:r w:rsidRPr="00A85E4D">
              <w:rPr>
                <w:sz w:val="24"/>
                <w:szCs w:val="24"/>
              </w:rPr>
              <w:t xml:space="preserve"> образования</w:t>
            </w:r>
          </w:p>
        </w:tc>
      </w:tr>
      <w:tr w:rsidR="007B4B43" w:rsidRPr="00A85E4D" w:rsidTr="00410C17">
        <w:trPr>
          <w:jc w:val="center"/>
        </w:trPr>
        <w:tc>
          <w:tcPr>
            <w:tcW w:w="4139" w:type="dxa"/>
            <w:gridSpan w:val="3"/>
            <w:shd w:val="clear" w:color="auto" w:fill="auto"/>
          </w:tcPr>
          <w:p w:rsidR="003B3432" w:rsidRPr="00A85E4D" w:rsidRDefault="003B3432" w:rsidP="0045298F">
            <w:pPr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Методы наблюдения</w:t>
            </w:r>
            <w:r w:rsidR="0045298F" w:rsidRPr="00A85E4D">
              <w:rPr>
                <w:sz w:val="24"/>
                <w:szCs w:val="24"/>
              </w:rPr>
              <w:t>, анализа</w:t>
            </w:r>
            <w:r w:rsidRPr="00A85E4D">
              <w:rPr>
                <w:sz w:val="24"/>
                <w:szCs w:val="24"/>
              </w:rPr>
              <w:t xml:space="preserve"> и опросники для выявления </w:t>
            </w:r>
            <w:r w:rsidR="00410C17" w:rsidRPr="00A85E4D">
              <w:rPr>
                <w:sz w:val="24"/>
                <w:szCs w:val="24"/>
              </w:rPr>
              <w:t>точек роста</w:t>
            </w:r>
            <w:r w:rsidR="0045298F" w:rsidRPr="00A85E4D">
              <w:rPr>
                <w:sz w:val="24"/>
                <w:szCs w:val="24"/>
              </w:rPr>
              <w:t xml:space="preserve"> (методика представлена в программе «Успешный педагог»).</w:t>
            </w:r>
          </w:p>
        </w:tc>
        <w:tc>
          <w:tcPr>
            <w:tcW w:w="5432" w:type="dxa"/>
            <w:gridSpan w:val="3"/>
          </w:tcPr>
          <w:p w:rsidR="003B3432" w:rsidRPr="00A85E4D" w:rsidRDefault="003B3432" w:rsidP="00410C17">
            <w:pPr>
              <w:rPr>
                <w:sz w:val="24"/>
                <w:szCs w:val="24"/>
              </w:rPr>
            </w:pPr>
            <w:r w:rsidRPr="00A85E4D">
              <w:rPr>
                <w:bCs/>
                <w:sz w:val="24"/>
                <w:szCs w:val="24"/>
              </w:rPr>
              <w:t xml:space="preserve">Диагностика профессиональных компетентностей </w:t>
            </w:r>
          </w:p>
        </w:tc>
      </w:tr>
      <w:tr w:rsidR="0045298F" w:rsidRPr="00A85E4D" w:rsidTr="0045298F">
        <w:trPr>
          <w:trHeight w:val="529"/>
          <w:jc w:val="center"/>
        </w:trPr>
        <w:tc>
          <w:tcPr>
            <w:tcW w:w="4139" w:type="dxa"/>
            <w:gridSpan w:val="3"/>
            <w:shd w:val="clear" w:color="auto" w:fill="auto"/>
          </w:tcPr>
          <w:p w:rsidR="0045298F" w:rsidRPr="00A85E4D" w:rsidRDefault="0045298F" w:rsidP="0045298F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Анализ, осмысление и оценку всего хода и результатов системы.</w:t>
            </w:r>
          </w:p>
        </w:tc>
        <w:tc>
          <w:tcPr>
            <w:tcW w:w="5432" w:type="dxa"/>
            <w:gridSpan w:val="3"/>
          </w:tcPr>
          <w:p w:rsidR="0045298F" w:rsidRPr="00A85E4D" w:rsidRDefault="0045298F" w:rsidP="0045298F">
            <w:pPr>
              <w:rPr>
                <w:sz w:val="24"/>
                <w:szCs w:val="24"/>
              </w:rPr>
            </w:pPr>
            <w:r w:rsidRPr="00A85E4D">
              <w:rPr>
                <w:sz w:val="24"/>
                <w:szCs w:val="24"/>
              </w:rPr>
              <w:t>Представление и обобщение опыта своей работы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3B3432" w:rsidP="003B3432">
            <w:pPr>
              <w:ind w:firstLine="709"/>
              <w:jc w:val="center"/>
              <w:rPr>
                <w:sz w:val="24"/>
                <w:szCs w:val="24"/>
              </w:rPr>
            </w:pPr>
            <w:r w:rsidRPr="00A85E4D">
              <w:rPr>
                <w:b/>
                <w:sz w:val="24"/>
                <w:szCs w:val="24"/>
              </w:rPr>
              <w:t>Критерии оценки эффективности системы</w:t>
            </w:r>
          </w:p>
        </w:tc>
      </w:tr>
      <w:tr w:rsidR="003B3432" w:rsidRPr="00A85E4D" w:rsidTr="00410C17">
        <w:trPr>
          <w:jc w:val="center"/>
        </w:trPr>
        <w:tc>
          <w:tcPr>
            <w:tcW w:w="9571" w:type="dxa"/>
            <w:gridSpan w:val="6"/>
          </w:tcPr>
          <w:p w:rsidR="003B3432" w:rsidRPr="00A85E4D" w:rsidRDefault="0045298F" w:rsidP="0045298F">
            <w:pPr>
              <w:jc w:val="both"/>
              <w:rPr>
                <w:bCs/>
                <w:sz w:val="24"/>
                <w:szCs w:val="24"/>
              </w:rPr>
            </w:pPr>
            <w:r w:rsidRPr="0045298F">
              <w:rPr>
                <w:bCs/>
                <w:sz w:val="24"/>
                <w:szCs w:val="24"/>
              </w:rPr>
              <w:t xml:space="preserve">доля педагогов, получивших </w:t>
            </w:r>
            <w:proofErr w:type="spellStart"/>
            <w:r w:rsidRPr="0045298F">
              <w:rPr>
                <w:bCs/>
                <w:sz w:val="24"/>
                <w:szCs w:val="24"/>
              </w:rPr>
              <w:t>кв</w:t>
            </w:r>
            <w:proofErr w:type="gramStart"/>
            <w:r w:rsidRPr="0045298F">
              <w:rPr>
                <w:bCs/>
                <w:sz w:val="24"/>
                <w:szCs w:val="24"/>
              </w:rPr>
              <w:t>.к</w:t>
            </w:r>
            <w:proofErr w:type="gramEnd"/>
            <w:r w:rsidRPr="0045298F">
              <w:rPr>
                <w:bCs/>
                <w:sz w:val="24"/>
                <w:szCs w:val="24"/>
              </w:rPr>
              <w:t>атегорию</w:t>
            </w:r>
            <w:proofErr w:type="spellEnd"/>
            <w:r w:rsidRPr="0045298F">
              <w:rPr>
                <w:bCs/>
                <w:sz w:val="24"/>
                <w:szCs w:val="24"/>
              </w:rPr>
              <w:t>,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количество (доля) учителей, прошедших курсовую подготовку;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 xml:space="preserve">количество участников инновационной деятельности (по </w:t>
            </w:r>
            <w:proofErr w:type="spellStart"/>
            <w:r w:rsidRPr="0045298F">
              <w:rPr>
                <w:bCs/>
                <w:sz w:val="24"/>
                <w:szCs w:val="24"/>
              </w:rPr>
              <w:t>инд.планам</w:t>
            </w:r>
            <w:proofErr w:type="spellEnd"/>
            <w:r w:rsidRPr="0045298F">
              <w:rPr>
                <w:bCs/>
                <w:sz w:val="24"/>
                <w:szCs w:val="24"/>
              </w:rPr>
              <w:t xml:space="preserve"> ФИП, МСП);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количество методологических семинаров по повышению компетентности педагогов;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количество консультаций педагогам по конструированию логической основы и уроков разных типов;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выполнение графика их проведений заседаний МО учителей;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количество учителей-участников профессиональных конкурсов;</w:t>
            </w:r>
            <w:r w:rsidRPr="0045298F">
              <w:rPr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>высокая доля педагогов, показывающих оптимальный и высокий уровень эффективности уроков;</w:t>
            </w:r>
            <w:r w:rsidRPr="0045298F">
              <w:rPr>
                <w:rFonts w:eastAsia="Calibri"/>
                <w:sz w:val="24"/>
                <w:szCs w:val="24"/>
              </w:rPr>
              <w:t xml:space="preserve"> </w:t>
            </w:r>
            <w:r w:rsidRPr="0045298F">
              <w:rPr>
                <w:bCs/>
                <w:sz w:val="24"/>
                <w:szCs w:val="24"/>
              </w:rPr>
              <w:t xml:space="preserve">рейтинговая оценка деятельности педагогов методом их самооценки и оценки их деятельности администрацией (результативность работы по предмету, внеклассной работы по предмету, методической деятельности); динамика участия и результативности </w:t>
            </w:r>
            <w:proofErr w:type="gramStart"/>
            <w:r w:rsidRPr="0045298F">
              <w:rPr>
                <w:bCs/>
                <w:sz w:val="24"/>
                <w:szCs w:val="24"/>
              </w:rPr>
              <w:t>участия</w:t>
            </w:r>
            <w:proofErr w:type="gramEnd"/>
            <w:r w:rsidRPr="0045298F">
              <w:rPr>
                <w:bCs/>
                <w:sz w:val="24"/>
                <w:szCs w:val="24"/>
              </w:rPr>
              <w:t xml:space="preserve"> обучающихся в конкурсах, конференциях.</w:t>
            </w:r>
          </w:p>
        </w:tc>
      </w:tr>
    </w:tbl>
    <w:p w:rsidR="007727D7" w:rsidRDefault="007727D7"/>
    <w:sectPr w:rsidR="0077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5E"/>
    <w:multiLevelType w:val="hybridMultilevel"/>
    <w:tmpl w:val="638E974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3FE583F"/>
    <w:multiLevelType w:val="hybridMultilevel"/>
    <w:tmpl w:val="3ADC8CFE"/>
    <w:lvl w:ilvl="0" w:tplc="6846C734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2">
    <w:nsid w:val="7A044372"/>
    <w:multiLevelType w:val="hybridMultilevel"/>
    <w:tmpl w:val="3D22931C"/>
    <w:lvl w:ilvl="0" w:tplc="30627E5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32"/>
    <w:rsid w:val="003B3432"/>
    <w:rsid w:val="00410C17"/>
    <w:rsid w:val="0045298F"/>
    <w:rsid w:val="006D2FF7"/>
    <w:rsid w:val="007727D7"/>
    <w:rsid w:val="007B4B43"/>
    <w:rsid w:val="00890843"/>
    <w:rsid w:val="00A85E4D"/>
    <w:rsid w:val="00ED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3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B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2022-03-30T04:09:00Z</dcterms:created>
  <dcterms:modified xsi:type="dcterms:W3CDTF">2022-03-30T05:27:00Z</dcterms:modified>
</cp:coreProperties>
</file>